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379EF" w:rsidRPr="00A379EF" w:rsidRDefault="00736908" w:rsidP="00A379EF">
      <w:pPr>
        <w:shd w:val="clear" w:color="auto" w:fill="FFFFFF"/>
        <w:spacing w:after="115" w:line="240" w:lineRule="auto"/>
        <w:jc w:val="center"/>
        <w:rPr>
          <w:rFonts w:ascii="Times New Roman" w:eastAsia="Times New Roman" w:hAnsi="Times New Roman" w:cs="Times New Roman"/>
          <w:b/>
          <w:bCs/>
          <w:color w:val="4B4B4B"/>
          <w:sz w:val="31"/>
          <w:szCs w:val="31"/>
        </w:rPr>
      </w:pPr>
      <w:r>
        <w:rPr>
          <w:rFonts w:ascii="Times New Roman" w:eastAsia="Times New Roman" w:hAnsi="Times New Roman" w:cs="Times New Roman"/>
          <w:b/>
          <w:bCs/>
          <w:color w:val="4B4B4B"/>
          <w:sz w:val="31"/>
          <w:szCs w:val="31"/>
        </w:rPr>
        <w:fldChar w:fldCharType="begin"/>
      </w:r>
      <w:r>
        <w:rPr>
          <w:rFonts w:ascii="Times New Roman" w:eastAsia="Times New Roman" w:hAnsi="Times New Roman" w:cs="Times New Roman"/>
          <w:b/>
          <w:bCs/>
          <w:color w:val="4B4B4B"/>
          <w:sz w:val="31"/>
          <w:szCs w:val="31"/>
        </w:rPr>
        <w:instrText xml:space="preserve"> HYPERLINK "КОЗ%20на%20уроках%20лтиературы.pptx" </w:instrText>
      </w:r>
      <w:r>
        <w:rPr>
          <w:rFonts w:ascii="Times New Roman" w:eastAsia="Times New Roman" w:hAnsi="Times New Roman" w:cs="Times New Roman"/>
          <w:b/>
          <w:bCs/>
          <w:color w:val="4B4B4B"/>
          <w:sz w:val="31"/>
          <w:szCs w:val="31"/>
        </w:rPr>
      </w:r>
      <w:r>
        <w:rPr>
          <w:rFonts w:ascii="Times New Roman" w:eastAsia="Times New Roman" w:hAnsi="Times New Roman" w:cs="Times New Roman"/>
          <w:b/>
          <w:bCs/>
          <w:color w:val="4B4B4B"/>
          <w:sz w:val="31"/>
          <w:szCs w:val="31"/>
        </w:rPr>
        <w:fldChar w:fldCharType="separate"/>
      </w:r>
      <w:r w:rsidR="00A379EF" w:rsidRPr="00736908">
        <w:rPr>
          <w:rStyle w:val="a4"/>
          <w:rFonts w:ascii="Times New Roman" w:eastAsia="Times New Roman" w:hAnsi="Times New Roman" w:cs="Times New Roman"/>
          <w:b/>
          <w:bCs/>
          <w:sz w:val="31"/>
          <w:szCs w:val="31"/>
        </w:rPr>
        <w:t>Жанры древнерусской литературы</w:t>
      </w:r>
      <w:r>
        <w:rPr>
          <w:rFonts w:ascii="Times New Roman" w:eastAsia="Times New Roman" w:hAnsi="Times New Roman" w:cs="Times New Roman"/>
          <w:b/>
          <w:bCs/>
          <w:color w:val="4B4B4B"/>
          <w:sz w:val="31"/>
          <w:szCs w:val="31"/>
        </w:rPr>
        <w:fldChar w:fldCharType="end"/>
      </w:r>
    </w:p>
    <w:tbl>
      <w:tblPr>
        <w:tblW w:w="5000" w:type="pct"/>
        <w:tblCellSpacing w:w="0" w:type="dxa"/>
        <w:tblBorders>
          <w:bottom w:val="dotted" w:sz="4" w:space="0" w:color="BBBBBB"/>
        </w:tblBorders>
        <w:shd w:val="clear" w:color="auto" w:fill="FFFFFF"/>
        <w:tblCellMar>
          <w:top w:w="30" w:type="dxa"/>
          <w:left w:w="30" w:type="dxa"/>
          <w:bottom w:w="30" w:type="dxa"/>
          <w:right w:w="30" w:type="dxa"/>
        </w:tblCellMar>
        <w:tblLook w:val="04A0"/>
      </w:tblPr>
      <w:tblGrid>
        <w:gridCol w:w="10264"/>
      </w:tblGrid>
      <w:tr w:rsidR="00A379EF" w:rsidRPr="00A379EF" w:rsidTr="00A379EF">
        <w:trPr>
          <w:tblCellSpacing w:w="0" w:type="dxa"/>
        </w:trPr>
        <w:tc>
          <w:tcPr>
            <w:tcW w:w="0" w:type="auto"/>
            <w:shd w:val="clear" w:color="auto" w:fill="FFFFFF"/>
            <w:vAlign w:val="center"/>
            <w:hideMark/>
          </w:tcPr>
          <w:p w:rsidR="00A379EF" w:rsidRPr="00A379EF" w:rsidRDefault="00A379EF" w:rsidP="00A379EF">
            <w:pPr>
              <w:spacing w:before="115" w:after="115" w:line="240" w:lineRule="auto"/>
              <w:rPr>
                <w:rFonts w:ascii="Times New Roman" w:eastAsia="Times New Roman" w:hAnsi="Times New Roman" w:cs="Times New Roman"/>
                <w:color w:val="4B4B4B"/>
                <w:sz w:val="24"/>
                <w:szCs w:val="13"/>
              </w:rPr>
            </w:pPr>
            <w:r w:rsidRPr="00A379EF">
              <w:rPr>
                <w:rFonts w:ascii="Times New Roman" w:eastAsia="Times New Roman" w:hAnsi="Times New Roman" w:cs="Times New Roman"/>
                <w:b/>
                <w:bCs/>
                <w:color w:val="4B4B4B"/>
                <w:sz w:val="24"/>
                <w:szCs w:val="13"/>
              </w:rPr>
              <w:t>Первичные жанры</w:t>
            </w:r>
          </w:p>
          <w:p w:rsidR="00A379EF" w:rsidRPr="00A379EF" w:rsidRDefault="00A379EF" w:rsidP="00A379EF">
            <w:pPr>
              <w:spacing w:before="115" w:after="115" w:line="240" w:lineRule="auto"/>
              <w:rPr>
                <w:rFonts w:ascii="Times New Roman" w:eastAsia="Times New Roman" w:hAnsi="Times New Roman" w:cs="Times New Roman"/>
                <w:color w:val="4B4B4B"/>
                <w:sz w:val="24"/>
                <w:szCs w:val="13"/>
              </w:rPr>
            </w:pPr>
            <w:r w:rsidRPr="00A379EF">
              <w:rPr>
                <w:rFonts w:ascii="Times New Roman" w:eastAsia="Times New Roman" w:hAnsi="Times New Roman" w:cs="Times New Roman"/>
                <w:color w:val="4B4B4B"/>
                <w:sz w:val="24"/>
                <w:szCs w:val="13"/>
              </w:rPr>
              <w:t>Первичными эти жанры называются потому, что они служили строительным материалом для объединяющих жанров. Первичные жанры:</w:t>
            </w:r>
          </w:p>
          <w:p w:rsidR="00A379EF" w:rsidRPr="00A379EF" w:rsidRDefault="00A379EF" w:rsidP="00A379EF">
            <w:pPr>
              <w:numPr>
                <w:ilvl w:val="0"/>
                <w:numId w:val="1"/>
              </w:numPr>
              <w:spacing w:before="100" w:beforeAutospacing="1" w:after="100" w:afterAutospacing="1" w:line="240" w:lineRule="auto"/>
              <w:ind w:left="0"/>
              <w:rPr>
                <w:rFonts w:ascii="Times New Roman" w:eastAsia="Times New Roman" w:hAnsi="Times New Roman" w:cs="Times New Roman"/>
                <w:color w:val="4B4B4B"/>
                <w:sz w:val="24"/>
                <w:szCs w:val="13"/>
              </w:rPr>
            </w:pPr>
            <w:r w:rsidRPr="00A379EF">
              <w:rPr>
                <w:rFonts w:ascii="Times New Roman" w:eastAsia="Times New Roman" w:hAnsi="Times New Roman" w:cs="Times New Roman"/>
                <w:color w:val="4B4B4B"/>
                <w:sz w:val="24"/>
                <w:szCs w:val="13"/>
              </w:rPr>
              <w:t>Житие</w:t>
            </w:r>
          </w:p>
          <w:p w:rsidR="00A379EF" w:rsidRPr="00A379EF" w:rsidRDefault="00A379EF" w:rsidP="00A379EF">
            <w:pPr>
              <w:numPr>
                <w:ilvl w:val="0"/>
                <w:numId w:val="1"/>
              </w:numPr>
              <w:spacing w:before="100" w:beforeAutospacing="1" w:after="100" w:afterAutospacing="1" w:line="240" w:lineRule="auto"/>
              <w:ind w:left="0"/>
              <w:rPr>
                <w:rFonts w:ascii="Times New Roman" w:eastAsia="Times New Roman" w:hAnsi="Times New Roman" w:cs="Times New Roman"/>
                <w:color w:val="4B4B4B"/>
                <w:sz w:val="24"/>
                <w:szCs w:val="13"/>
              </w:rPr>
            </w:pPr>
            <w:r w:rsidRPr="00A379EF">
              <w:rPr>
                <w:rFonts w:ascii="Times New Roman" w:eastAsia="Times New Roman" w:hAnsi="Times New Roman" w:cs="Times New Roman"/>
                <w:color w:val="4B4B4B"/>
                <w:sz w:val="24"/>
                <w:szCs w:val="13"/>
              </w:rPr>
              <w:t>Слово</w:t>
            </w:r>
          </w:p>
          <w:p w:rsidR="00A379EF" w:rsidRPr="00A379EF" w:rsidRDefault="00A379EF" w:rsidP="00A379EF">
            <w:pPr>
              <w:numPr>
                <w:ilvl w:val="0"/>
                <w:numId w:val="1"/>
              </w:numPr>
              <w:spacing w:before="100" w:beforeAutospacing="1" w:after="100" w:afterAutospacing="1" w:line="240" w:lineRule="auto"/>
              <w:ind w:left="0"/>
              <w:rPr>
                <w:rFonts w:ascii="Times New Roman" w:eastAsia="Times New Roman" w:hAnsi="Times New Roman" w:cs="Times New Roman"/>
                <w:color w:val="4B4B4B"/>
                <w:sz w:val="24"/>
                <w:szCs w:val="13"/>
              </w:rPr>
            </w:pPr>
            <w:r w:rsidRPr="00A379EF">
              <w:rPr>
                <w:rFonts w:ascii="Times New Roman" w:eastAsia="Times New Roman" w:hAnsi="Times New Roman" w:cs="Times New Roman"/>
                <w:color w:val="4B4B4B"/>
                <w:sz w:val="24"/>
                <w:szCs w:val="13"/>
              </w:rPr>
              <w:t>Поучение</w:t>
            </w:r>
          </w:p>
          <w:p w:rsidR="00A379EF" w:rsidRPr="00A379EF" w:rsidRDefault="00A379EF" w:rsidP="00A379EF">
            <w:pPr>
              <w:numPr>
                <w:ilvl w:val="0"/>
                <w:numId w:val="1"/>
              </w:numPr>
              <w:spacing w:before="100" w:beforeAutospacing="1" w:after="100" w:afterAutospacing="1" w:line="240" w:lineRule="auto"/>
              <w:ind w:left="0"/>
              <w:rPr>
                <w:rFonts w:ascii="Times New Roman" w:eastAsia="Times New Roman" w:hAnsi="Times New Roman" w:cs="Times New Roman"/>
                <w:color w:val="4B4B4B"/>
                <w:sz w:val="24"/>
                <w:szCs w:val="13"/>
              </w:rPr>
            </w:pPr>
            <w:r w:rsidRPr="00A379EF">
              <w:rPr>
                <w:rFonts w:ascii="Times New Roman" w:eastAsia="Times New Roman" w:hAnsi="Times New Roman" w:cs="Times New Roman"/>
                <w:color w:val="4B4B4B"/>
                <w:sz w:val="24"/>
                <w:szCs w:val="13"/>
              </w:rPr>
              <w:t>Повесть</w:t>
            </w:r>
          </w:p>
          <w:p w:rsidR="00A379EF" w:rsidRPr="00A379EF" w:rsidRDefault="00A379EF" w:rsidP="00A379EF">
            <w:pPr>
              <w:spacing w:before="115" w:after="115" w:line="240" w:lineRule="auto"/>
              <w:rPr>
                <w:rFonts w:ascii="Times New Roman" w:eastAsia="Times New Roman" w:hAnsi="Times New Roman" w:cs="Times New Roman"/>
                <w:color w:val="4B4B4B"/>
                <w:sz w:val="24"/>
                <w:szCs w:val="13"/>
              </w:rPr>
            </w:pPr>
            <w:r w:rsidRPr="00A379EF">
              <w:rPr>
                <w:rFonts w:ascii="Times New Roman" w:eastAsia="Times New Roman" w:hAnsi="Times New Roman" w:cs="Times New Roman"/>
                <w:color w:val="4B4B4B"/>
                <w:sz w:val="24"/>
                <w:szCs w:val="13"/>
              </w:rPr>
              <w:t>К первичным жанрам  также относят погодную запись, летописный рассказ, летописное сказание и церковную легенду.</w:t>
            </w:r>
          </w:p>
          <w:p w:rsidR="00A379EF" w:rsidRPr="00A379EF" w:rsidRDefault="00A379EF" w:rsidP="00A379EF">
            <w:pPr>
              <w:spacing w:before="115" w:after="115" w:line="240" w:lineRule="auto"/>
              <w:rPr>
                <w:rFonts w:ascii="Times New Roman" w:eastAsia="Times New Roman" w:hAnsi="Times New Roman" w:cs="Times New Roman"/>
                <w:color w:val="4B4B4B"/>
                <w:sz w:val="24"/>
                <w:szCs w:val="13"/>
              </w:rPr>
            </w:pPr>
            <w:r w:rsidRPr="00A379EF">
              <w:rPr>
                <w:rFonts w:ascii="Times New Roman" w:eastAsia="Times New Roman" w:hAnsi="Times New Roman" w:cs="Times New Roman"/>
                <w:b/>
                <w:bCs/>
                <w:color w:val="4B4B4B"/>
                <w:sz w:val="24"/>
                <w:szCs w:val="13"/>
              </w:rPr>
              <w:t>Житие</w:t>
            </w:r>
          </w:p>
          <w:p w:rsidR="00A379EF" w:rsidRPr="00A379EF" w:rsidRDefault="00A379EF" w:rsidP="00A379EF">
            <w:pPr>
              <w:spacing w:before="115" w:after="115" w:line="240" w:lineRule="auto"/>
              <w:rPr>
                <w:rFonts w:ascii="Times New Roman" w:eastAsia="Times New Roman" w:hAnsi="Times New Roman" w:cs="Times New Roman"/>
                <w:color w:val="4B4B4B"/>
                <w:sz w:val="24"/>
                <w:szCs w:val="13"/>
              </w:rPr>
            </w:pPr>
            <w:r w:rsidRPr="00A379EF">
              <w:rPr>
                <w:rFonts w:ascii="Times New Roman" w:eastAsia="Times New Roman" w:hAnsi="Times New Roman" w:cs="Times New Roman"/>
                <w:color w:val="4B4B4B"/>
                <w:sz w:val="24"/>
                <w:szCs w:val="13"/>
              </w:rPr>
              <w:t>Жанр жития был заимствован из Византии. Это самый распространенный и любимый жанр древнерусской литературы. Житие было непременным атрибутом, когда человека канонизировали, т.е. причисляли к лику святых. Житие создавали люди, которые непосредственно общались с человеком или могли достоверно свидетельствовать о его жизни. Житие создавалось всегда после смерти человека. Оно выполняло огромную воспитательную функцию, потому что житие святого воспринимали как пример праведной жизни, которой необходимо подражать. Кроме этого, житие лишало человека страха смерти, проповедуя идею бессмертия человеческой души. Житие строилось по определенным канонам, от которых не отходили вплоть до 15-16 веков.</w:t>
            </w:r>
          </w:p>
          <w:p w:rsidR="00A379EF" w:rsidRPr="00A379EF" w:rsidRDefault="00A379EF" w:rsidP="00A379EF">
            <w:pPr>
              <w:spacing w:before="115" w:after="115" w:line="240" w:lineRule="auto"/>
              <w:rPr>
                <w:rFonts w:ascii="Times New Roman" w:eastAsia="Times New Roman" w:hAnsi="Times New Roman" w:cs="Times New Roman"/>
                <w:color w:val="4B4B4B"/>
                <w:sz w:val="24"/>
                <w:szCs w:val="13"/>
              </w:rPr>
            </w:pPr>
            <w:r w:rsidRPr="00A379EF">
              <w:rPr>
                <w:rFonts w:ascii="Times New Roman" w:eastAsia="Times New Roman" w:hAnsi="Times New Roman" w:cs="Times New Roman"/>
                <w:b/>
                <w:bCs/>
                <w:color w:val="4B4B4B"/>
                <w:sz w:val="24"/>
                <w:szCs w:val="13"/>
              </w:rPr>
              <w:t>Каноны жития</w:t>
            </w:r>
          </w:p>
          <w:p w:rsidR="00A379EF" w:rsidRPr="00A379EF" w:rsidRDefault="00A379EF" w:rsidP="00A379EF">
            <w:pPr>
              <w:numPr>
                <w:ilvl w:val="0"/>
                <w:numId w:val="2"/>
              </w:numPr>
              <w:spacing w:before="100" w:beforeAutospacing="1" w:after="100" w:afterAutospacing="1" w:line="240" w:lineRule="auto"/>
              <w:ind w:left="0"/>
              <w:rPr>
                <w:rFonts w:ascii="Times New Roman" w:eastAsia="Times New Roman" w:hAnsi="Times New Roman" w:cs="Times New Roman"/>
                <w:color w:val="4B4B4B"/>
                <w:sz w:val="24"/>
                <w:szCs w:val="13"/>
              </w:rPr>
            </w:pPr>
            <w:r w:rsidRPr="00A379EF">
              <w:rPr>
                <w:rFonts w:ascii="Times New Roman" w:eastAsia="Times New Roman" w:hAnsi="Times New Roman" w:cs="Times New Roman"/>
                <w:color w:val="4B4B4B"/>
                <w:sz w:val="24"/>
                <w:szCs w:val="13"/>
              </w:rPr>
              <w:t>Благочестивое происхождение героя жития, родители которого обязательно должны были быть праведниками. Святого родители часто вымаливали у Бога.</w:t>
            </w:r>
          </w:p>
          <w:p w:rsidR="00A379EF" w:rsidRPr="00A379EF" w:rsidRDefault="00A379EF" w:rsidP="00A379EF">
            <w:pPr>
              <w:numPr>
                <w:ilvl w:val="0"/>
                <w:numId w:val="2"/>
              </w:numPr>
              <w:spacing w:before="100" w:beforeAutospacing="1" w:after="100" w:afterAutospacing="1" w:line="240" w:lineRule="auto"/>
              <w:ind w:left="0"/>
              <w:rPr>
                <w:rFonts w:ascii="Times New Roman" w:eastAsia="Times New Roman" w:hAnsi="Times New Roman" w:cs="Times New Roman"/>
                <w:color w:val="4B4B4B"/>
                <w:sz w:val="24"/>
                <w:szCs w:val="13"/>
              </w:rPr>
            </w:pPr>
            <w:r w:rsidRPr="00A379EF">
              <w:rPr>
                <w:rFonts w:ascii="Times New Roman" w:eastAsia="Times New Roman" w:hAnsi="Times New Roman" w:cs="Times New Roman"/>
                <w:color w:val="4B4B4B"/>
                <w:sz w:val="24"/>
                <w:szCs w:val="13"/>
              </w:rPr>
              <w:t>Святой рождался святым, а не становился им.</w:t>
            </w:r>
          </w:p>
          <w:p w:rsidR="00A379EF" w:rsidRPr="00A379EF" w:rsidRDefault="00A379EF" w:rsidP="00A379EF">
            <w:pPr>
              <w:numPr>
                <w:ilvl w:val="0"/>
                <w:numId w:val="2"/>
              </w:numPr>
              <w:spacing w:before="100" w:beforeAutospacing="1" w:after="100" w:afterAutospacing="1" w:line="240" w:lineRule="auto"/>
              <w:ind w:left="0"/>
              <w:rPr>
                <w:rFonts w:ascii="Times New Roman" w:eastAsia="Times New Roman" w:hAnsi="Times New Roman" w:cs="Times New Roman"/>
                <w:color w:val="4B4B4B"/>
                <w:sz w:val="24"/>
                <w:szCs w:val="13"/>
              </w:rPr>
            </w:pPr>
            <w:r w:rsidRPr="00A379EF">
              <w:rPr>
                <w:rFonts w:ascii="Times New Roman" w:eastAsia="Times New Roman" w:hAnsi="Times New Roman" w:cs="Times New Roman"/>
                <w:color w:val="4B4B4B"/>
                <w:sz w:val="24"/>
                <w:szCs w:val="13"/>
              </w:rPr>
              <w:t>Святой отличался аскетическим образом жизни, проводил время в уединении и молитве.</w:t>
            </w:r>
          </w:p>
          <w:p w:rsidR="00A379EF" w:rsidRPr="00A379EF" w:rsidRDefault="00A379EF" w:rsidP="00A379EF">
            <w:pPr>
              <w:numPr>
                <w:ilvl w:val="0"/>
                <w:numId w:val="2"/>
              </w:numPr>
              <w:spacing w:before="100" w:beforeAutospacing="1" w:after="100" w:afterAutospacing="1" w:line="240" w:lineRule="auto"/>
              <w:ind w:left="0"/>
              <w:rPr>
                <w:rFonts w:ascii="Times New Roman" w:eastAsia="Times New Roman" w:hAnsi="Times New Roman" w:cs="Times New Roman"/>
                <w:color w:val="4B4B4B"/>
                <w:sz w:val="24"/>
                <w:szCs w:val="13"/>
              </w:rPr>
            </w:pPr>
            <w:r w:rsidRPr="00A379EF">
              <w:rPr>
                <w:rFonts w:ascii="Times New Roman" w:eastAsia="Times New Roman" w:hAnsi="Times New Roman" w:cs="Times New Roman"/>
                <w:color w:val="4B4B4B"/>
                <w:sz w:val="24"/>
                <w:szCs w:val="13"/>
              </w:rPr>
              <w:t>Обязательным атрибутом жития было описание чудес, которые происходили при жизни святого и после его смерти.</w:t>
            </w:r>
          </w:p>
          <w:p w:rsidR="00A379EF" w:rsidRPr="00A379EF" w:rsidRDefault="00A379EF" w:rsidP="00A379EF">
            <w:pPr>
              <w:numPr>
                <w:ilvl w:val="0"/>
                <w:numId w:val="2"/>
              </w:numPr>
              <w:spacing w:before="100" w:beforeAutospacing="1" w:after="100" w:afterAutospacing="1" w:line="240" w:lineRule="auto"/>
              <w:ind w:left="0"/>
              <w:rPr>
                <w:rFonts w:ascii="Times New Roman" w:eastAsia="Times New Roman" w:hAnsi="Times New Roman" w:cs="Times New Roman"/>
                <w:color w:val="4B4B4B"/>
                <w:sz w:val="24"/>
                <w:szCs w:val="13"/>
              </w:rPr>
            </w:pPr>
            <w:r w:rsidRPr="00A379EF">
              <w:rPr>
                <w:rFonts w:ascii="Times New Roman" w:eastAsia="Times New Roman" w:hAnsi="Times New Roman" w:cs="Times New Roman"/>
                <w:color w:val="4B4B4B"/>
                <w:sz w:val="24"/>
                <w:szCs w:val="13"/>
              </w:rPr>
              <w:t>Святой не боялся смерти.</w:t>
            </w:r>
          </w:p>
          <w:p w:rsidR="00A379EF" w:rsidRPr="00A379EF" w:rsidRDefault="00A379EF" w:rsidP="00A379EF">
            <w:pPr>
              <w:numPr>
                <w:ilvl w:val="0"/>
                <w:numId w:val="2"/>
              </w:numPr>
              <w:spacing w:before="100" w:beforeAutospacing="1" w:after="100" w:afterAutospacing="1" w:line="240" w:lineRule="auto"/>
              <w:ind w:left="0"/>
              <w:rPr>
                <w:rFonts w:ascii="Times New Roman" w:eastAsia="Times New Roman" w:hAnsi="Times New Roman" w:cs="Times New Roman"/>
                <w:color w:val="4B4B4B"/>
                <w:sz w:val="24"/>
                <w:szCs w:val="13"/>
              </w:rPr>
            </w:pPr>
            <w:r w:rsidRPr="00A379EF">
              <w:rPr>
                <w:rFonts w:ascii="Times New Roman" w:eastAsia="Times New Roman" w:hAnsi="Times New Roman" w:cs="Times New Roman"/>
                <w:color w:val="4B4B4B"/>
                <w:sz w:val="24"/>
                <w:szCs w:val="13"/>
              </w:rPr>
              <w:t>Заканчивалось житие прославлением святого.</w:t>
            </w:r>
          </w:p>
          <w:p w:rsidR="00A379EF" w:rsidRPr="00A379EF" w:rsidRDefault="00A379EF" w:rsidP="00A379EF">
            <w:pPr>
              <w:spacing w:before="115" w:after="115" w:line="240" w:lineRule="auto"/>
              <w:rPr>
                <w:rFonts w:ascii="Times New Roman" w:eastAsia="Times New Roman" w:hAnsi="Times New Roman" w:cs="Times New Roman"/>
                <w:color w:val="4B4B4B"/>
                <w:sz w:val="24"/>
                <w:szCs w:val="13"/>
              </w:rPr>
            </w:pPr>
            <w:r w:rsidRPr="00A379EF">
              <w:rPr>
                <w:rFonts w:ascii="Times New Roman" w:eastAsia="Times New Roman" w:hAnsi="Times New Roman" w:cs="Times New Roman"/>
                <w:color w:val="4B4B4B"/>
                <w:sz w:val="24"/>
                <w:szCs w:val="13"/>
              </w:rPr>
              <w:t>Одним из первых произведений житийного жанра в древнерусской литературе было житие святых князей Бориса и Глеба.</w:t>
            </w:r>
          </w:p>
          <w:p w:rsidR="00A379EF" w:rsidRPr="00A379EF" w:rsidRDefault="00A379EF" w:rsidP="00A379EF">
            <w:pPr>
              <w:spacing w:before="115" w:after="115" w:line="240" w:lineRule="auto"/>
              <w:rPr>
                <w:rFonts w:ascii="Times New Roman" w:eastAsia="Times New Roman" w:hAnsi="Times New Roman" w:cs="Times New Roman"/>
                <w:color w:val="4B4B4B"/>
                <w:sz w:val="24"/>
                <w:szCs w:val="13"/>
              </w:rPr>
            </w:pPr>
            <w:r w:rsidRPr="00A379EF">
              <w:rPr>
                <w:rFonts w:ascii="Times New Roman" w:eastAsia="Times New Roman" w:hAnsi="Times New Roman" w:cs="Times New Roman"/>
                <w:b/>
                <w:bCs/>
                <w:color w:val="4B4B4B"/>
                <w:sz w:val="24"/>
                <w:szCs w:val="13"/>
              </w:rPr>
              <w:t>Древнерусское красноречие</w:t>
            </w:r>
          </w:p>
          <w:p w:rsidR="00A379EF" w:rsidRPr="00A379EF" w:rsidRDefault="00A379EF" w:rsidP="00A379EF">
            <w:pPr>
              <w:spacing w:before="115" w:after="115" w:line="240" w:lineRule="auto"/>
              <w:rPr>
                <w:rFonts w:ascii="Times New Roman" w:eastAsia="Times New Roman" w:hAnsi="Times New Roman" w:cs="Times New Roman"/>
                <w:color w:val="4B4B4B"/>
                <w:sz w:val="24"/>
                <w:szCs w:val="13"/>
              </w:rPr>
            </w:pPr>
            <w:r w:rsidRPr="00A379EF">
              <w:rPr>
                <w:rFonts w:ascii="Times New Roman" w:eastAsia="Times New Roman" w:hAnsi="Times New Roman" w:cs="Times New Roman"/>
                <w:color w:val="4B4B4B"/>
                <w:sz w:val="24"/>
                <w:szCs w:val="13"/>
              </w:rPr>
              <w:t>Этот жанр был заимствован древнерусской литературой из Византии, где красноречие было формой ораторского искусства. В древнерусской литературе красноречие выступало в трех разновидностях:</w:t>
            </w:r>
          </w:p>
          <w:p w:rsidR="00A379EF" w:rsidRPr="00A379EF" w:rsidRDefault="00A379EF" w:rsidP="00A379EF">
            <w:pPr>
              <w:numPr>
                <w:ilvl w:val="0"/>
                <w:numId w:val="3"/>
              </w:numPr>
              <w:spacing w:before="100" w:beforeAutospacing="1" w:after="100" w:afterAutospacing="1" w:line="240" w:lineRule="auto"/>
              <w:ind w:left="0"/>
              <w:rPr>
                <w:rFonts w:ascii="Times New Roman" w:eastAsia="Times New Roman" w:hAnsi="Times New Roman" w:cs="Times New Roman"/>
                <w:color w:val="4B4B4B"/>
                <w:sz w:val="24"/>
                <w:szCs w:val="13"/>
              </w:rPr>
            </w:pPr>
            <w:r w:rsidRPr="00A379EF">
              <w:rPr>
                <w:rFonts w:ascii="Times New Roman" w:eastAsia="Times New Roman" w:hAnsi="Times New Roman" w:cs="Times New Roman"/>
                <w:color w:val="4B4B4B"/>
                <w:sz w:val="24"/>
                <w:szCs w:val="13"/>
              </w:rPr>
              <w:t>Дидактическое (поучительное)</w:t>
            </w:r>
          </w:p>
          <w:p w:rsidR="00A379EF" w:rsidRPr="00A379EF" w:rsidRDefault="00A379EF" w:rsidP="00A379EF">
            <w:pPr>
              <w:numPr>
                <w:ilvl w:val="0"/>
                <w:numId w:val="3"/>
              </w:numPr>
              <w:spacing w:before="100" w:beforeAutospacing="1" w:after="100" w:afterAutospacing="1" w:line="240" w:lineRule="auto"/>
              <w:ind w:left="0"/>
              <w:rPr>
                <w:rFonts w:ascii="Times New Roman" w:eastAsia="Times New Roman" w:hAnsi="Times New Roman" w:cs="Times New Roman"/>
                <w:color w:val="4B4B4B"/>
                <w:sz w:val="24"/>
                <w:szCs w:val="13"/>
              </w:rPr>
            </w:pPr>
            <w:r w:rsidRPr="00A379EF">
              <w:rPr>
                <w:rFonts w:ascii="Times New Roman" w:eastAsia="Times New Roman" w:hAnsi="Times New Roman" w:cs="Times New Roman"/>
                <w:color w:val="4B4B4B"/>
                <w:sz w:val="24"/>
                <w:szCs w:val="13"/>
              </w:rPr>
              <w:t>Политическое</w:t>
            </w:r>
          </w:p>
          <w:p w:rsidR="00A379EF" w:rsidRPr="00A379EF" w:rsidRDefault="00A379EF" w:rsidP="00A379EF">
            <w:pPr>
              <w:numPr>
                <w:ilvl w:val="0"/>
                <w:numId w:val="3"/>
              </w:numPr>
              <w:spacing w:before="100" w:beforeAutospacing="1" w:after="100" w:afterAutospacing="1" w:line="240" w:lineRule="auto"/>
              <w:ind w:left="0"/>
              <w:rPr>
                <w:rFonts w:ascii="Times New Roman" w:eastAsia="Times New Roman" w:hAnsi="Times New Roman" w:cs="Times New Roman"/>
                <w:color w:val="4B4B4B"/>
                <w:sz w:val="24"/>
                <w:szCs w:val="13"/>
              </w:rPr>
            </w:pPr>
            <w:r w:rsidRPr="00A379EF">
              <w:rPr>
                <w:rFonts w:ascii="Times New Roman" w:eastAsia="Times New Roman" w:hAnsi="Times New Roman" w:cs="Times New Roman"/>
                <w:color w:val="4B4B4B"/>
                <w:sz w:val="24"/>
                <w:szCs w:val="13"/>
              </w:rPr>
              <w:t>Торжественное</w:t>
            </w:r>
          </w:p>
          <w:p w:rsidR="00A379EF" w:rsidRPr="00A379EF" w:rsidRDefault="00A379EF" w:rsidP="00A379EF">
            <w:pPr>
              <w:spacing w:before="115" w:after="115" w:line="240" w:lineRule="auto"/>
              <w:rPr>
                <w:rFonts w:ascii="Times New Roman" w:eastAsia="Times New Roman" w:hAnsi="Times New Roman" w:cs="Times New Roman"/>
                <w:color w:val="4B4B4B"/>
                <w:sz w:val="24"/>
                <w:szCs w:val="13"/>
              </w:rPr>
            </w:pPr>
            <w:r w:rsidRPr="00A379EF">
              <w:rPr>
                <w:rFonts w:ascii="Times New Roman" w:eastAsia="Times New Roman" w:hAnsi="Times New Roman" w:cs="Times New Roman"/>
                <w:b/>
                <w:bCs/>
                <w:color w:val="4B4B4B"/>
                <w:sz w:val="24"/>
                <w:szCs w:val="13"/>
              </w:rPr>
              <w:t>Поучение</w:t>
            </w:r>
          </w:p>
          <w:p w:rsidR="00A379EF" w:rsidRPr="00A379EF" w:rsidRDefault="00A379EF" w:rsidP="00A379EF">
            <w:pPr>
              <w:spacing w:before="115" w:after="115" w:line="240" w:lineRule="auto"/>
              <w:rPr>
                <w:rFonts w:ascii="Times New Roman" w:eastAsia="Times New Roman" w:hAnsi="Times New Roman" w:cs="Times New Roman"/>
                <w:color w:val="4B4B4B"/>
                <w:sz w:val="24"/>
                <w:szCs w:val="13"/>
              </w:rPr>
            </w:pPr>
            <w:r w:rsidRPr="00A379EF">
              <w:rPr>
                <w:rFonts w:ascii="Times New Roman" w:eastAsia="Times New Roman" w:hAnsi="Times New Roman" w:cs="Times New Roman"/>
                <w:color w:val="4B4B4B"/>
                <w:sz w:val="24"/>
                <w:szCs w:val="13"/>
              </w:rPr>
              <w:t xml:space="preserve">Поучение – разновидность жанра древнерусского красноречия. Поучение – это жанр, в котором древнерусские летописцы пытались представить модель поведения для любого древнерусского человека: и для князя, и для простолюдина. Самым ярким образцом этого жанра является включенное в состав «Повести временных лет» «Поучение Владимира Мономаха». В «Повести временных лет» «Поучение Владимира Мономаха» датируется 1096 годом. В это время распри между князьями в битве за престол достигли апогея. В своем поучении Владимир Мономах дает </w:t>
            </w:r>
            <w:r w:rsidRPr="00A379EF">
              <w:rPr>
                <w:rFonts w:ascii="Times New Roman" w:eastAsia="Times New Roman" w:hAnsi="Times New Roman" w:cs="Times New Roman"/>
                <w:color w:val="4B4B4B"/>
                <w:sz w:val="24"/>
                <w:szCs w:val="13"/>
              </w:rPr>
              <w:lastRenderedPageBreak/>
              <w:t xml:space="preserve">советы о том, как следует организовывать свою жизнь. Он говорит, что нет необходимости искать спасения души в затворничестве. Служить Богу необходимо, помогая </w:t>
            </w:r>
            <w:proofErr w:type="gramStart"/>
            <w:r w:rsidRPr="00A379EF">
              <w:rPr>
                <w:rFonts w:ascii="Times New Roman" w:eastAsia="Times New Roman" w:hAnsi="Times New Roman" w:cs="Times New Roman"/>
                <w:color w:val="4B4B4B"/>
                <w:sz w:val="24"/>
                <w:szCs w:val="13"/>
              </w:rPr>
              <w:t>нуждающимся</w:t>
            </w:r>
            <w:proofErr w:type="gramEnd"/>
            <w:r w:rsidRPr="00A379EF">
              <w:rPr>
                <w:rFonts w:ascii="Times New Roman" w:eastAsia="Times New Roman" w:hAnsi="Times New Roman" w:cs="Times New Roman"/>
                <w:color w:val="4B4B4B"/>
                <w:sz w:val="24"/>
                <w:szCs w:val="13"/>
              </w:rPr>
              <w:t>. Отправляясь на войну, следует молиться – Бог обязательно поможет. Эти слова Мономах подтверждает примером из своей жизни: он принимал участие во многих сражениях – и Бог его хранил. Мономах говорит о том, что следует посмотреть, как устроен мир природы, и стараться устраивать общественные отношения по образцу гармоничного мироустройства. Поучение Владимира Мономаха обращено к потомкам.</w:t>
            </w:r>
          </w:p>
          <w:p w:rsidR="00A379EF" w:rsidRPr="00A379EF" w:rsidRDefault="00A379EF" w:rsidP="00A379EF">
            <w:pPr>
              <w:spacing w:before="115" w:after="115" w:line="240" w:lineRule="auto"/>
              <w:rPr>
                <w:rFonts w:ascii="Times New Roman" w:eastAsia="Times New Roman" w:hAnsi="Times New Roman" w:cs="Times New Roman"/>
                <w:color w:val="4B4B4B"/>
                <w:sz w:val="24"/>
                <w:szCs w:val="13"/>
              </w:rPr>
            </w:pPr>
            <w:r w:rsidRPr="00A379EF">
              <w:rPr>
                <w:rFonts w:ascii="Times New Roman" w:eastAsia="Times New Roman" w:hAnsi="Times New Roman" w:cs="Times New Roman"/>
                <w:b/>
                <w:bCs/>
                <w:color w:val="4B4B4B"/>
                <w:sz w:val="24"/>
                <w:szCs w:val="13"/>
              </w:rPr>
              <w:t>Слово</w:t>
            </w:r>
          </w:p>
          <w:p w:rsidR="00A379EF" w:rsidRPr="00A379EF" w:rsidRDefault="00A379EF" w:rsidP="00A379EF">
            <w:pPr>
              <w:spacing w:before="115" w:after="115" w:line="240" w:lineRule="auto"/>
              <w:rPr>
                <w:rFonts w:ascii="Times New Roman" w:eastAsia="Times New Roman" w:hAnsi="Times New Roman" w:cs="Times New Roman"/>
                <w:color w:val="4B4B4B"/>
                <w:sz w:val="24"/>
                <w:szCs w:val="13"/>
              </w:rPr>
            </w:pPr>
            <w:r w:rsidRPr="00A379EF">
              <w:rPr>
                <w:rFonts w:ascii="Times New Roman" w:eastAsia="Times New Roman" w:hAnsi="Times New Roman" w:cs="Times New Roman"/>
                <w:color w:val="4B4B4B"/>
                <w:sz w:val="24"/>
                <w:szCs w:val="13"/>
              </w:rPr>
              <w:t xml:space="preserve">Слово – является разновидностью жанра древнерусского красноречия. Примером политической разновидности древнерусского красноречия служит «Слово о полку Игореве». Это произведение вызывает множество споров по поводу его подлинности. Все потому, что первоначальный текст «Слова о полку Игореве» не сохранился. Он был уничтожен пожаром 1812 года. Сохранились лишь копии. С этого времени вошло в моду опровергать его подлинность. Слово рассказывает о военном походе князя Игоря на половцев, который имел место в истории в 1185 году. Исследователи предполагают, что автором «Слова о полку Игореве» был один из участников описываемого похода. Споры о подлинности этого произведения велись в частности и потому, что оно выбивается из системы жанров древнерусской литературы необычностью используемых в нем художественных средств и приемов. Здесь нарушен традиционный хронологический принцип повествования: автор переносится в прошлое, затем возвращается в настоящее (это было не характерно для древнерусской литературы), автор делает лирические отступления, появляются вставные эпизоды (сон Святослава, плач Ярославны). В слове </w:t>
            </w:r>
            <w:proofErr w:type="gramStart"/>
            <w:r w:rsidRPr="00A379EF">
              <w:rPr>
                <w:rFonts w:ascii="Times New Roman" w:eastAsia="Times New Roman" w:hAnsi="Times New Roman" w:cs="Times New Roman"/>
                <w:color w:val="4B4B4B"/>
                <w:sz w:val="24"/>
                <w:szCs w:val="13"/>
              </w:rPr>
              <w:t>очень много</w:t>
            </w:r>
            <w:proofErr w:type="gramEnd"/>
            <w:r w:rsidRPr="00A379EF">
              <w:rPr>
                <w:rFonts w:ascii="Times New Roman" w:eastAsia="Times New Roman" w:hAnsi="Times New Roman" w:cs="Times New Roman"/>
                <w:color w:val="4B4B4B"/>
                <w:sz w:val="24"/>
                <w:szCs w:val="13"/>
              </w:rPr>
              <w:t xml:space="preserve"> элементов традиционного устного народного творчества, символов. Ощущается явное влияние сказки, былины. Политическая подоплека произведения налицо: в борьбе с общим врагом русские князья должны быть едины, разрозненность ведет к смерти и поражению.</w:t>
            </w:r>
          </w:p>
          <w:p w:rsidR="00A379EF" w:rsidRPr="00A379EF" w:rsidRDefault="00A379EF" w:rsidP="00A379EF">
            <w:pPr>
              <w:spacing w:before="115" w:after="115" w:line="240" w:lineRule="auto"/>
              <w:rPr>
                <w:rFonts w:ascii="Times New Roman" w:eastAsia="Times New Roman" w:hAnsi="Times New Roman" w:cs="Times New Roman"/>
                <w:color w:val="4B4B4B"/>
                <w:sz w:val="24"/>
                <w:szCs w:val="13"/>
              </w:rPr>
            </w:pPr>
            <w:r w:rsidRPr="00A379EF">
              <w:rPr>
                <w:rFonts w:ascii="Times New Roman" w:eastAsia="Times New Roman" w:hAnsi="Times New Roman" w:cs="Times New Roman"/>
                <w:color w:val="4B4B4B"/>
                <w:sz w:val="24"/>
                <w:szCs w:val="13"/>
              </w:rPr>
              <w:t>Другим примером политического красноречия может служить «Слово о погибели Русской земли», которое создавалось сразу после того, как на Русь пришли монголо-татары. Автор прославляет светлое прошлое и оплакивает настоящее.</w:t>
            </w:r>
          </w:p>
          <w:p w:rsidR="00A379EF" w:rsidRPr="00A379EF" w:rsidRDefault="00A379EF" w:rsidP="00A379EF">
            <w:pPr>
              <w:spacing w:before="115" w:after="115" w:line="240" w:lineRule="auto"/>
              <w:rPr>
                <w:rFonts w:ascii="Times New Roman" w:eastAsia="Times New Roman" w:hAnsi="Times New Roman" w:cs="Times New Roman"/>
                <w:color w:val="4B4B4B"/>
                <w:sz w:val="24"/>
                <w:szCs w:val="13"/>
              </w:rPr>
            </w:pPr>
            <w:r w:rsidRPr="00A379EF">
              <w:rPr>
                <w:rFonts w:ascii="Times New Roman" w:eastAsia="Times New Roman" w:hAnsi="Times New Roman" w:cs="Times New Roman"/>
                <w:color w:val="4B4B4B"/>
                <w:sz w:val="24"/>
                <w:szCs w:val="13"/>
              </w:rPr>
              <w:t>Образцом торжественной разновидности древнерусского красноречия является «Слово о Законе и Благодати» митрополита Иллариона, которое создано в первой трети 11 века. Слово было написано митрополитом Илларионом по случаю окончания строительства военных укреплений в Киеве. В слове проводится идея о политической и военной независимости Руси от Византии. Под «Законом» Илларион понимает Ветхий Завет, который дан иудеям, а русскому и другим народам он не подходит. Поэтому Бог дал Новый Завет, который и называется «Благодатью». В Византии почитают императора Константина, который способствовал распространению и утверждению там христианства. Илларион говорит, что князь Владимир Красно Солнышко, крестивший Русь, ничуть не хуже византийского императора и должен также почитаться русским народом. Дело князя Владимира продолжает Ярослав Мудрый. Основная идея «Слова о Законе и Благодати» в том, что Русь также хороша, как и Византия.</w:t>
            </w:r>
            <w:r w:rsidRPr="00A379EF">
              <w:rPr>
                <w:rFonts w:ascii="Times New Roman" w:eastAsia="Times New Roman" w:hAnsi="Times New Roman" w:cs="Times New Roman"/>
                <w:color w:val="4B4B4B"/>
                <w:sz w:val="24"/>
                <w:szCs w:val="13"/>
              </w:rPr>
              <w:br/>
              <w:t> </w:t>
            </w:r>
          </w:p>
          <w:p w:rsidR="00A379EF" w:rsidRPr="00A379EF" w:rsidRDefault="00A379EF" w:rsidP="00A379EF">
            <w:pPr>
              <w:spacing w:before="115" w:after="115" w:line="240" w:lineRule="auto"/>
              <w:rPr>
                <w:rFonts w:ascii="Times New Roman" w:eastAsia="Times New Roman" w:hAnsi="Times New Roman" w:cs="Times New Roman"/>
                <w:color w:val="4B4B4B"/>
                <w:sz w:val="24"/>
                <w:szCs w:val="13"/>
              </w:rPr>
            </w:pPr>
            <w:r w:rsidRPr="00A379EF">
              <w:rPr>
                <w:rFonts w:ascii="Times New Roman" w:eastAsia="Times New Roman" w:hAnsi="Times New Roman" w:cs="Times New Roman"/>
                <w:b/>
                <w:bCs/>
                <w:color w:val="4B4B4B"/>
                <w:sz w:val="24"/>
                <w:szCs w:val="13"/>
              </w:rPr>
              <w:t>Повесть</w:t>
            </w:r>
          </w:p>
          <w:p w:rsidR="00A379EF" w:rsidRPr="00A379EF" w:rsidRDefault="00A379EF" w:rsidP="00A379EF">
            <w:pPr>
              <w:spacing w:before="115" w:after="115" w:line="240" w:lineRule="auto"/>
              <w:rPr>
                <w:rFonts w:ascii="Times New Roman" w:eastAsia="Times New Roman" w:hAnsi="Times New Roman" w:cs="Times New Roman"/>
                <w:color w:val="4B4B4B"/>
                <w:sz w:val="24"/>
                <w:szCs w:val="13"/>
              </w:rPr>
            </w:pPr>
            <w:r w:rsidRPr="00A379EF">
              <w:rPr>
                <w:rFonts w:ascii="Times New Roman" w:eastAsia="Times New Roman" w:hAnsi="Times New Roman" w:cs="Times New Roman"/>
                <w:color w:val="4B4B4B"/>
                <w:sz w:val="24"/>
                <w:szCs w:val="13"/>
              </w:rPr>
              <w:t>Повесть – это текст эпического характера, повествующий о князьях, о воинских подвигах, о княжеских преступлениях. Примерами воинских повестей являются «Повесть о битве на реке Калке», «Повесть о разорении Рязани ханом Батыем», «Повесть о житии Александра Невского».</w:t>
            </w:r>
          </w:p>
          <w:p w:rsidR="00A379EF" w:rsidRPr="00A379EF" w:rsidRDefault="00A379EF" w:rsidP="00A379EF">
            <w:pPr>
              <w:spacing w:before="115" w:after="115" w:line="240" w:lineRule="auto"/>
              <w:rPr>
                <w:rFonts w:ascii="Times New Roman" w:eastAsia="Times New Roman" w:hAnsi="Times New Roman" w:cs="Times New Roman"/>
                <w:color w:val="4B4B4B"/>
                <w:sz w:val="24"/>
                <w:szCs w:val="13"/>
              </w:rPr>
            </w:pPr>
            <w:r w:rsidRPr="00A379EF">
              <w:rPr>
                <w:rFonts w:ascii="Times New Roman" w:eastAsia="Times New Roman" w:hAnsi="Times New Roman" w:cs="Times New Roman"/>
                <w:b/>
                <w:bCs/>
                <w:color w:val="4B4B4B"/>
                <w:sz w:val="24"/>
                <w:szCs w:val="13"/>
              </w:rPr>
              <w:t>Объединяющие жанры</w:t>
            </w:r>
          </w:p>
          <w:p w:rsidR="00A379EF" w:rsidRPr="00A379EF" w:rsidRDefault="00A379EF" w:rsidP="00A379EF">
            <w:pPr>
              <w:spacing w:before="115" w:after="115" w:line="240" w:lineRule="auto"/>
              <w:rPr>
                <w:rFonts w:ascii="Times New Roman" w:eastAsia="Times New Roman" w:hAnsi="Times New Roman" w:cs="Times New Roman"/>
                <w:color w:val="4B4B4B"/>
                <w:sz w:val="24"/>
                <w:szCs w:val="13"/>
              </w:rPr>
            </w:pPr>
            <w:r w:rsidRPr="00A379EF">
              <w:rPr>
                <w:rFonts w:ascii="Times New Roman" w:eastAsia="Times New Roman" w:hAnsi="Times New Roman" w:cs="Times New Roman"/>
                <w:color w:val="4B4B4B"/>
                <w:sz w:val="24"/>
                <w:szCs w:val="13"/>
              </w:rPr>
              <w:t xml:space="preserve">Первичные жанры выступали в составе объединяющих жанров, какими являются летопись, хронограф, </w:t>
            </w:r>
            <w:proofErr w:type="spellStart"/>
            <w:proofErr w:type="gramStart"/>
            <w:r w:rsidRPr="00A379EF">
              <w:rPr>
                <w:rFonts w:ascii="Times New Roman" w:eastAsia="Times New Roman" w:hAnsi="Times New Roman" w:cs="Times New Roman"/>
                <w:color w:val="4B4B4B"/>
                <w:sz w:val="24"/>
                <w:szCs w:val="13"/>
              </w:rPr>
              <w:t>четьи-минеи</w:t>
            </w:r>
            <w:proofErr w:type="spellEnd"/>
            <w:proofErr w:type="gramEnd"/>
            <w:r w:rsidRPr="00A379EF">
              <w:rPr>
                <w:rFonts w:ascii="Times New Roman" w:eastAsia="Times New Roman" w:hAnsi="Times New Roman" w:cs="Times New Roman"/>
                <w:color w:val="4B4B4B"/>
                <w:sz w:val="24"/>
                <w:szCs w:val="13"/>
              </w:rPr>
              <w:t>, патерик.</w:t>
            </w:r>
          </w:p>
          <w:p w:rsidR="00A379EF" w:rsidRPr="00A379EF" w:rsidRDefault="00A379EF" w:rsidP="00A379EF">
            <w:pPr>
              <w:spacing w:before="115" w:after="115" w:line="240" w:lineRule="auto"/>
              <w:rPr>
                <w:rFonts w:ascii="Times New Roman" w:eastAsia="Times New Roman" w:hAnsi="Times New Roman" w:cs="Times New Roman"/>
                <w:color w:val="4B4B4B"/>
                <w:sz w:val="24"/>
                <w:szCs w:val="13"/>
              </w:rPr>
            </w:pPr>
            <w:r w:rsidRPr="00A379EF">
              <w:rPr>
                <w:rFonts w:ascii="Times New Roman" w:eastAsia="Times New Roman" w:hAnsi="Times New Roman" w:cs="Times New Roman"/>
                <w:b/>
                <w:bCs/>
                <w:color w:val="4B4B4B"/>
                <w:sz w:val="24"/>
                <w:szCs w:val="13"/>
              </w:rPr>
              <w:t>Летопись</w:t>
            </w:r>
            <w:r w:rsidRPr="00A379EF">
              <w:rPr>
                <w:rFonts w:ascii="Times New Roman" w:eastAsia="Times New Roman" w:hAnsi="Times New Roman" w:cs="Times New Roman"/>
                <w:color w:val="4B4B4B"/>
                <w:sz w:val="24"/>
              </w:rPr>
              <w:t> </w:t>
            </w:r>
            <w:r w:rsidRPr="00A379EF">
              <w:rPr>
                <w:rFonts w:ascii="Times New Roman" w:eastAsia="Times New Roman" w:hAnsi="Times New Roman" w:cs="Times New Roman"/>
                <w:color w:val="4B4B4B"/>
                <w:sz w:val="24"/>
                <w:szCs w:val="13"/>
              </w:rPr>
              <w:t xml:space="preserve">– это повествование об исторических событиях. Это самый древний жанр древнерусской литературы. В Древней Руси летопись играла очень важную роль, т.к. не только сообщала об исторических событиях прошлого, но и была политическим и юридическим документом, свидетельствовала о том, как необходимо поступать в определенных ситуациях. </w:t>
            </w:r>
            <w:r w:rsidRPr="00A379EF">
              <w:rPr>
                <w:rFonts w:ascii="Times New Roman" w:eastAsia="Times New Roman" w:hAnsi="Times New Roman" w:cs="Times New Roman"/>
                <w:color w:val="4B4B4B"/>
                <w:sz w:val="24"/>
                <w:szCs w:val="13"/>
              </w:rPr>
              <w:lastRenderedPageBreak/>
              <w:t xml:space="preserve">Древнейшей летописью является «Повесть временных лет», которая дошла до нас в списках Лаврентьевской летописи 14 века и </w:t>
            </w:r>
            <w:proofErr w:type="spellStart"/>
            <w:r w:rsidRPr="00A379EF">
              <w:rPr>
                <w:rFonts w:ascii="Times New Roman" w:eastAsia="Times New Roman" w:hAnsi="Times New Roman" w:cs="Times New Roman"/>
                <w:color w:val="4B4B4B"/>
                <w:sz w:val="24"/>
                <w:szCs w:val="13"/>
              </w:rPr>
              <w:t>Ипатьевской</w:t>
            </w:r>
            <w:proofErr w:type="spellEnd"/>
            <w:r w:rsidRPr="00A379EF">
              <w:rPr>
                <w:rFonts w:ascii="Times New Roman" w:eastAsia="Times New Roman" w:hAnsi="Times New Roman" w:cs="Times New Roman"/>
                <w:color w:val="4B4B4B"/>
                <w:sz w:val="24"/>
                <w:szCs w:val="13"/>
              </w:rPr>
              <w:t xml:space="preserve"> летописи 15 века. Летопись рассказывает о происхождении русских, о генеалогии киевских князей и о возникновении древнерусского государства.</w:t>
            </w:r>
          </w:p>
          <w:p w:rsidR="00A379EF" w:rsidRPr="00A379EF" w:rsidRDefault="00A379EF" w:rsidP="00A379EF">
            <w:pPr>
              <w:spacing w:before="115" w:after="115" w:line="240" w:lineRule="auto"/>
              <w:rPr>
                <w:rFonts w:ascii="Times New Roman" w:eastAsia="Times New Roman" w:hAnsi="Times New Roman" w:cs="Times New Roman"/>
                <w:color w:val="4B4B4B"/>
                <w:sz w:val="24"/>
                <w:szCs w:val="13"/>
              </w:rPr>
            </w:pPr>
            <w:r w:rsidRPr="00A379EF">
              <w:rPr>
                <w:rFonts w:ascii="Times New Roman" w:eastAsia="Times New Roman" w:hAnsi="Times New Roman" w:cs="Times New Roman"/>
                <w:b/>
                <w:bCs/>
                <w:color w:val="4B4B4B"/>
                <w:sz w:val="24"/>
                <w:szCs w:val="13"/>
              </w:rPr>
              <w:t>Хронограф</w:t>
            </w:r>
            <w:r w:rsidRPr="00A379EF">
              <w:rPr>
                <w:rFonts w:ascii="Times New Roman" w:eastAsia="Times New Roman" w:hAnsi="Times New Roman" w:cs="Times New Roman"/>
                <w:color w:val="4B4B4B"/>
                <w:sz w:val="24"/>
              </w:rPr>
              <w:t> </w:t>
            </w:r>
            <w:r w:rsidRPr="00A379EF">
              <w:rPr>
                <w:rFonts w:ascii="Times New Roman" w:eastAsia="Times New Roman" w:hAnsi="Times New Roman" w:cs="Times New Roman"/>
                <w:color w:val="4B4B4B"/>
                <w:sz w:val="24"/>
                <w:szCs w:val="13"/>
              </w:rPr>
              <w:t>– это тексты, содержащие описание времени 15-16 веков.</w:t>
            </w:r>
          </w:p>
          <w:p w:rsidR="00A379EF" w:rsidRPr="00A379EF" w:rsidRDefault="00A379EF" w:rsidP="00A379EF">
            <w:pPr>
              <w:spacing w:before="115" w:after="115" w:line="240" w:lineRule="auto"/>
              <w:rPr>
                <w:rFonts w:ascii="Times New Roman" w:eastAsia="Times New Roman" w:hAnsi="Times New Roman" w:cs="Times New Roman"/>
                <w:color w:val="4B4B4B"/>
                <w:sz w:val="24"/>
                <w:szCs w:val="13"/>
              </w:rPr>
            </w:pPr>
            <w:proofErr w:type="spellStart"/>
            <w:proofErr w:type="gramStart"/>
            <w:r w:rsidRPr="00A379EF">
              <w:rPr>
                <w:rFonts w:ascii="Times New Roman" w:eastAsia="Times New Roman" w:hAnsi="Times New Roman" w:cs="Times New Roman"/>
                <w:b/>
                <w:bCs/>
                <w:color w:val="4B4B4B"/>
                <w:sz w:val="24"/>
                <w:szCs w:val="13"/>
              </w:rPr>
              <w:t>Четьи-минеи</w:t>
            </w:r>
            <w:proofErr w:type="spellEnd"/>
            <w:proofErr w:type="gramEnd"/>
            <w:r w:rsidRPr="00A379EF">
              <w:rPr>
                <w:rFonts w:ascii="Times New Roman" w:eastAsia="Times New Roman" w:hAnsi="Times New Roman" w:cs="Times New Roman"/>
                <w:color w:val="4B4B4B"/>
                <w:sz w:val="24"/>
              </w:rPr>
              <w:t> </w:t>
            </w:r>
            <w:r w:rsidRPr="00A379EF">
              <w:rPr>
                <w:rFonts w:ascii="Times New Roman" w:eastAsia="Times New Roman" w:hAnsi="Times New Roman" w:cs="Times New Roman"/>
                <w:color w:val="4B4B4B"/>
                <w:sz w:val="24"/>
                <w:szCs w:val="13"/>
              </w:rPr>
              <w:t>(буквально «чтение по месяцам») – собрание произведений о святых людях.</w:t>
            </w:r>
          </w:p>
          <w:p w:rsidR="00A379EF" w:rsidRPr="00A379EF" w:rsidRDefault="00A379EF" w:rsidP="00A379EF">
            <w:pPr>
              <w:spacing w:before="115" w:after="115" w:line="240" w:lineRule="auto"/>
              <w:rPr>
                <w:rFonts w:ascii="Times New Roman" w:eastAsia="Times New Roman" w:hAnsi="Times New Roman" w:cs="Times New Roman"/>
                <w:color w:val="4B4B4B"/>
                <w:sz w:val="24"/>
                <w:szCs w:val="13"/>
              </w:rPr>
            </w:pPr>
            <w:r w:rsidRPr="00A379EF">
              <w:rPr>
                <w:rFonts w:ascii="Times New Roman" w:eastAsia="Times New Roman" w:hAnsi="Times New Roman" w:cs="Times New Roman"/>
                <w:b/>
                <w:bCs/>
                <w:color w:val="4B4B4B"/>
                <w:sz w:val="24"/>
                <w:szCs w:val="13"/>
              </w:rPr>
              <w:t>Патерик</w:t>
            </w:r>
            <w:r w:rsidRPr="00A379EF">
              <w:rPr>
                <w:rFonts w:ascii="Times New Roman" w:eastAsia="Times New Roman" w:hAnsi="Times New Roman" w:cs="Times New Roman"/>
                <w:color w:val="4B4B4B"/>
                <w:sz w:val="24"/>
              </w:rPr>
              <w:t> </w:t>
            </w:r>
            <w:r w:rsidRPr="00A379EF">
              <w:rPr>
                <w:rFonts w:ascii="Times New Roman" w:eastAsia="Times New Roman" w:hAnsi="Times New Roman" w:cs="Times New Roman"/>
                <w:color w:val="4B4B4B"/>
                <w:sz w:val="24"/>
                <w:szCs w:val="13"/>
              </w:rPr>
              <w:t>– описание жизни святых отцов.</w:t>
            </w:r>
          </w:p>
          <w:p w:rsidR="00A379EF" w:rsidRPr="00A379EF" w:rsidRDefault="00A379EF" w:rsidP="00A379EF">
            <w:pPr>
              <w:spacing w:before="115" w:after="115" w:line="240" w:lineRule="auto"/>
              <w:rPr>
                <w:rFonts w:ascii="Times New Roman" w:eastAsia="Times New Roman" w:hAnsi="Times New Roman" w:cs="Times New Roman"/>
                <w:color w:val="4B4B4B"/>
                <w:sz w:val="24"/>
                <w:szCs w:val="13"/>
              </w:rPr>
            </w:pPr>
            <w:r w:rsidRPr="00A379EF">
              <w:rPr>
                <w:rFonts w:ascii="Times New Roman" w:eastAsia="Times New Roman" w:hAnsi="Times New Roman" w:cs="Times New Roman"/>
                <w:color w:val="4B4B4B"/>
                <w:sz w:val="24"/>
                <w:szCs w:val="13"/>
              </w:rPr>
              <w:t>Отдельно следует сказать о жанре</w:t>
            </w:r>
            <w:r w:rsidRPr="00A379EF">
              <w:rPr>
                <w:rFonts w:ascii="Times New Roman" w:eastAsia="Times New Roman" w:hAnsi="Times New Roman" w:cs="Times New Roman"/>
                <w:color w:val="4B4B4B"/>
                <w:sz w:val="24"/>
              </w:rPr>
              <w:t> </w:t>
            </w:r>
            <w:r w:rsidRPr="00A379EF">
              <w:rPr>
                <w:rFonts w:ascii="Times New Roman" w:eastAsia="Times New Roman" w:hAnsi="Times New Roman" w:cs="Times New Roman"/>
                <w:b/>
                <w:bCs/>
                <w:color w:val="4B4B4B"/>
                <w:sz w:val="24"/>
                <w:szCs w:val="13"/>
              </w:rPr>
              <w:t>апокрифа</w:t>
            </w:r>
            <w:r w:rsidRPr="00A379EF">
              <w:rPr>
                <w:rFonts w:ascii="Times New Roman" w:eastAsia="Times New Roman" w:hAnsi="Times New Roman" w:cs="Times New Roman"/>
                <w:color w:val="4B4B4B"/>
                <w:sz w:val="24"/>
                <w:szCs w:val="13"/>
              </w:rPr>
              <w:t>. Апокриф – буквально переводится с древнегреческого языка как «сокровенный, тайный». Это произведения религиозно-легендарного характера. Апокрифы получили особое распространение в 13-14 веках, но церковь не признавала этот жанр и не признает до настоящего времени.</w:t>
            </w:r>
          </w:p>
        </w:tc>
      </w:tr>
    </w:tbl>
    <w:p w:rsidR="00F26FEB" w:rsidRDefault="00F26FEB"/>
    <w:sectPr w:rsidR="00F26FEB" w:rsidSect="00A379EF">
      <w:pgSz w:w="11906" w:h="16838"/>
      <w:pgMar w:top="851" w:right="851" w:bottom="851" w:left="85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05E2196"/>
    <w:multiLevelType w:val="multilevel"/>
    <w:tmpl w:val="FD8A386A"/>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4E640FCE"/>
    <w:multiLevelType w:val="multilevel"/>
    <w:tmpl w:val="F6EEA8D2"/>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668B3B09"/>
    <w:multiLevelType w:val="multilevel"/>
    <w:tmpl w:val="FF644DCA"/>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2"/>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6"/>
  <w:proofState w:spelling="clean" w:grammar="clean"/>
  <w:defaultTabStop w:val="708"/>
  <w:characterSpacingControl w:val="doNotCompress"/>
  <w:compat>
    <w:useFELayout/>
  </w:compat>
  <w:rsids>
    <w:rsidRoot w:val="00A379EF"/>
    <w:rsid w:val="00736908"/>
    <w:rsid w:val="00A379EF"/>
    <w:rsid w:val="00EA2AE8"/>
    <w:rsid w:val="00F26FE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A2AE8"/>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A379EF"/>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a0"/>
    <w:rsid w:val="00A379EF"/>
  </w:style>
  <w:style w:type="character" w:styleId="a4">
    <w:name w:val="Hyperlink"/>
    <w:basedOn w:val="a0"/>
    <w:uiPriority w:val="99"/>
    <w:unhideWhenUsed/>
    <w:rsid w:val="00736908"/>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385110392">
      <w:bodyDiv w:val="1"/>
      <w:marLeft w:val="0"/>
      <w:marRight w:val="0"/>
      <w:marTop w:val="0"/>
      <w:marBottom w:val="0"/>
      <w:divBdr>
        <w:top w:val="none" w:sz="0" w:space="0" w:color="auto"/>
        <w:left w:val="none" w:sz="0" w:space="0" w:color="auto"/>
        <w:bottom w:val="none" w:sz="0" w:space="0" w:color="auto"/>
        <w:right w:val="none" w:sz="0" w:space="0" w:color="auto"/>
      </w:divBdr>
      <w:divsChild>
        <w:div w:id="220291931">
          <w:marLeft w:val="0"/>
          <w:marRight w:val="0"/>
          <w:marTop w:val="0"/>
          <w:marBottom w:val="115"/>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1054</Words>
  <Characters>6008</Characters>
  <Application>Microsoft Office Word</Application>
  <DocSecurity>0</DocSecurity>
  <Lines>50</Lines>
  <Paragraphs>14</Paragraphs>
  <ScaleCrop>false</ScaleCrop>
  <Company/>
  <LinksUpToDate>false</LinksUpToDate>
  <CharactersWithSpaces>7048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Arm 01</dc:creator>
  <cp:keywords/>
  <dc:description/>
  <cp:lastModifiedBy>Arm 01</cp:lastModifiedBy>
  <cp:revision>3</cp:revision>
  <dcterms:created xsi:type="dcterms:W3CDTF">2014-10-11T15:49:00Z</dcterms:created>
  <dcterms:modified xsi:type="dcterms:W3CDTF">2014-10-11T15:56:00Z</dcterms:modified>
</cp:coreProperties>
</file>